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72" w:rsidRPr="004E1E72" w:rsidRDefault="003812E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FINANCIJSKO IZVJEŠĆE ZA 2023. GODINU</w:t>
      </w:r>
      <w:bookmarkStart w:id="0" w:name="_GoBack"/>
      <w:bookmarkEnd w:id="0"/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1E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>1. Opći podaci:</w:t>
      </w: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Srednjareetka1-Isticanje3"/>
        <w:tblW w:w="9765" w:type="dxa"/>
        <w:tblLook w:val="0000" w:firstRow="0" w:lastRow="0" w:firstColumn="0" w:lastColumn="0" w:noHBand="0" w:noVBand="0"/>
      </w:tblPr>
      <w:tblGrid>
        <w:gridCol w:w="9765"/>
      </w:tblGrid>
      <w:tr w:rsidR="0013762D" w:rsidTr="0025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5" w:type="dxa"/>
          </w:tcPr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VETERINARSKA ŠKOLA,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GJURE PREJCA 2,   ZAGREB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OIB  56792211413,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MB 03770249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Razdjel: 09 Grad Zagreb,Gradski ured za obrazovanje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Glava: 0904 Gradski ured za obrazovanje-srednje školstvo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Rkp broj: 16465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Razina: 31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Šifra djelatnosti: 80220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Šifra županije: 21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Šifra grada/općine 133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  <w:p w:rsidR="0013762D" w:rsidRDefault="0013762D" w:rsidP="0013762D">
            <w:pPr>
              <w:spacing w:after="200" w:line="276" w:lineRule="auto"/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</w:tbl>
    <w:p w:rsidR="001954DD" w:rsidRDefault="001954DD" w:rsidP="004E1E72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</w:pPr>
    </w:p>
    <w:p w:rsidR="004E1E72" w:rsidRPr="004E1E72" w:rsidRDefault="004E1E72" w:rsidP="004E1E72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</w:pPr>
      <w:r w:rsidRPr="004E1E72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 xml:space="preserve"> </w:t>
      </w:r>
    </w:p>
    <w:tbl>
      <w:tblPr>
        <w:tblStyle w:val="Srednjareetka1-Isticanje3"/>
        <w:tblW w:w="9660" w:type="dxa"/>
        <w:tblLook w:val="0000" w:firstRow="0" w:lastRow="0" w:firstColumn="0" w:lastColumn="0" w:noHBand="0" w:noVBand="0"/>
      </w:tblPr>
      <w:tblGrid>
        <w:gridCol w:w="9660"/>
      </w:tblGrid>
      <w:tr w:rsidR="000C4581" w:rsidTr="0025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0" w:type="dxa"/>
          </w:tcPr>
          <w:p w:rsidR="000C4581" w:rsidRPr="00C86A14" w:rsidRDefault="000C4581" w:rsidP="000C4581">
            <w:pPr>
              <w:keepNext/>
              <w:spacing w:before="240" w:after="60"/>
              <w:ind w:left="-3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FINANCIJSKO  </w:t>
            </w:r>
            <w:r w:rsidR="00254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>IZVJEŠĆE  ZA 2023</w:t>
            </w:r>
            <w:r w:rsidRPr="00C8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>.GODINU (bilješke)</w:t>
            </w:r>
          </w:p>
        </w:tc>
      </w:tr>
    </w:tbl>
    <w:p w:rsidR="00FD2F82" w:rsidRPr="00AC7E4D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E72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 xml:space="preserve">  </w:t>
      </w:r>
    </w:p>
    <w:p w:rsidR="004E1E72" w:rsidRPr="00FD2F82" w:rsidRDefault="00FD2F8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FD2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2. Pregled prihoda i rashoda </w:t>
      </w:r>
    </w:p>
    <w:p w:rsidR="000C4581" w:rsidRDefault="000C458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0C4581" w:rsidRPr="004035BB" w:rsidRDefault="000C458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5BB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1.</w:t>
      </w:r>
      <w:r w:rsidR="00254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rashodi (</w:t>
      </w:r>
      <w:r w:rsidR="00254823" w:rsidRPr="00620A5C">
        <w:rPr>
          <w:rFonts w:ascii="Times New Roman" w:eastAsia="Times New Roman" w:hAnsi="Times New Roman" w:cs="Times New Roman"/>
          <w:sz w:val="20"/>
          <w:szCs w:val="20"/>
          <w:lang w:eastAsia="hr-HR"/>
        </w:rPr>
        <w:t>EUR</w:t>
      </w:r>
      <w:r w:rsidR="00FD2F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793"/>
        <w:gridCol w:w="1784"/>
        <w:gridCol w:w="1833"/>
      </w:tblGrid>
      <w:tr w:rsidR="000C4581" w:rsidRPr="004035BB" w:rsidTr="00A3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0C4581" w:rsidRPr="004035BB" w:rsidRDefault="000C4581" w:rsidP="00403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r w:rsid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7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r w:rsid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</w:t>
            </w:r>
            <w:r w:rsid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</w:tcPr>
          <w:p w:rsidR="000C4581" w:rsidRPr="004035BB" w:rsidRDefault="00254823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 2022</w:t>
            </w:r>
          </w:p>
        </w:tc>
        <w:tc>
          <w:tcPr>
            <w:tcW w:w="1858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Rasp.rezultat</w:t>
            </w:r>
          </w:p>
        </w:tc>
      </w:tr>
      <w:tr w:rsidR="000C4581" w:rsidRPr="001D7984" w:rsidTr="00A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0C4581" w:rsidRPr="001D7984" w:rsidRDefault="00254823" w:rsidP="004035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1.051.670,89</w:t>
            </w:r>
          </w:p>
        </w:tc>
        <w:tc>
          <w:tcPr>
            <w:tcW w:w="1857" w:type="dxa"/>
          </w:tcPr>
          <w:p w:rsidR="000C4581" w:rsidRPr="001D7984" w:rsidRDefault="00254823" w:rsidP="004035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1.029.546,96</w:t>
            </w:r>
          </w:p>
        </w:tc>
        <w:tc>
          <w:tcPr>
            <w:tcW w:w="1858" w:type="dxa"/>
          </w:tcPr>
          <w:p w:rsidR="000C4581" w:rsidRPr="001D7984" w:rsidRDefault="00254823" w:rsidP="001D7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22.123,93</w:t>
            </w:r>
          </w:p>
        </w:tc>
        <w:tc>
          <w:tcPr>
            <w:tcW w:w="1858" w:type="dxa"/>
          </w:tcPr>
          <w:p w:rsidR="000C4581" w:rsidRPr="001D7984" w:rsidRDefault="00254823" w:rsidP="001D7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-7.183,99</w:t>
            </w:r>
          </w:p>
        </w:tc>
        <w:tc>
          <w:tcPr>
            <w:tcW w:w="1858" w:type="dxa"/>
          </w:tcPr>
          <w:p w:rsidR="000C4581" w:rsidRPr="001D7984" w:rsidRDefault="00E149A8" w:rsidP="001D7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45.291,79</w:t>
            </w:r>
          </w:p>
        </w:tc>
      </w:tr>
    </w:tbl>
    <w:p w:rsid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AC7E4D" w:rsidRPr="004E1E72" w:rsidRDefault="00AC7E4D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77696F" w:rsidRPr="00343FD1" w:rsidRDefault="00343FD1" w:rsidP="0077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3FD1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2. Struktura izvora prihoda</w:t>
      </w:r>
      <w:r w:rsidR="004E1E72" w:rsidRPr="00343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49A8">
        <w:rPr>
          <w:rFonts w:ascii="Times New Roman" w:eastAsia="Times New Roman" w:hAnsi="Times New Roman" w:cs="Times New Roman"/>
          <w:sz w:val="20"/>
          <w:szCs w:val="20"/>
          <w:lang w:eastAsia="hr-HR"/>
        </w:rPr>
        <w:t>(EUR</w:t>
      </w:r>
      <w:r w:rsidR="00FD2F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E1E72" w:rsidRPr="00343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829"/>
        <w:gridCol w:w="1793"/>
        <w:gridCol w:w="1800"/>
        <w:gridCol w:w="1800"/>
        <w:gridCol w:w="1830"/>
      </w:tblGrid>
      <w:tr w:rsidR="0077696F" w:rsidTr="0062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77696F" w:rsidRPr="00343FD1" w:rsidRDefault="00343FD1" w:rsidP="00FD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 iz proračuna</w:t>
            </w:r>
          </w:p>
        </w:tc>
        <w:tc>
          <w:tcPr>
            <w:tcW w:w="1857" w:type="dxa"/>
          </w:tcPr>
          <w:p w:rsidR="0077696F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Vlastiti prihodi</w:t>
            </w:r>
          </w:p>
          <w:p w:rsidR="00343FD1" w:rsidRPr="00343FD1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77696F" w:rsidRPr="00343FD1" w:rsidRDefault="00343FD1" w:rsidP="00FD2F82">
            <w:pPr>
              <w:tabs>
                <w:tab w:val="left" w:pos="1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858" w:type="dxa"/>
          </w:tcPr>
          <w:p w:rsidR="0077696F" w:rsidRPr="00343FD1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1858" w:type="dxa"/>
          </w:tcPr>
          <w:p w:rsidR="0077696F" w:rsidRPr="00343FD1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prihodi</w:t>
            </w:r>
          </w:p>
        </w:tc>
      </w:tr>
      <w:tr w:rsidR="0077696F" w:rsidTr="0062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77696F" w:rsidRPr="00FD2F82" w:rsidRDefault="00E149A8" w:rsidP="00FD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1.044.497,35</w:t>
            </w:r>
          </w:p>
        </w:tc>
        <w:tc>
          <w:tcPr>
            <w:tcW w:w="1857" w:type="dxa"/>
          </w:tcPr>
          <w:p w:rsidR="0077696F" w:rsidRPr="00FD2F82" w:rsidRDefault="00E149A8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278,81</w:t>
            </w:r>
          </w:p>
        </w:tc>
        <w:tc>
          <w:tcPr>
            <w:tcW w:w="1858" w:type="dxa"/>
          </w:tcPr>
          <w:p w:rsidR="0077696F" w:rsidRPr="00FD2F82" w:rsidRDefault="00E149A8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2.375,78</w:t>
            </w:r>
          </w:p>
        </w:tc>
        <w:tc>
          <w:tcPr>
            <w:tcW w:w="1858" w:type="dxa"/>
          </w:tcPr>
          <w:p w:rsidR="0077696F" w:rsidRPr="00FD2F82" w:rsidRDefault="00E149A8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4.518,95</w:t>
            </w:r>
          </w:p>
        </w:tc>
        <w:tc>
          <w:tcPr>
            <w:tcW w:w="1858" w:type="dxa"/>
          </w:tcPr>
          <w:p w:rsidR="0077696F" w:rsidRPr="00FD2F82" w:rsidRDefault="00E149A8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1.051.670,89</w:t>
            </w:r>
          </w:p>
        </w:tc>
      </w:tr>
    </w:tbl>
    <w:p w:rsidR="001954DD" w:rsidRDefault="001954DD" w:rsidP="0077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AC7E4D" w:rsidRPr="004E1E72" w:rsidRDefault="00AC7E4D" w:rsidP="0077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1954DD" w:rsidRDefault="001954DD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4DD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3. Struktura rashoda za zaposlene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A5C">
        <w:rPr>
          <w:rFonts w:ascii="Times New Roman" w:eastAsia="Times New Roman" w:hAnsi="Times New Roman" w:cs="Times New Roman"/>
          <w:sz w:val="20"/>
          <w:szCs w:val="20"/>
          <w:lang w:eastAsia="hr-HR"/>
        </w:rPr>
        <w:t>(EUR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0"/>
        <w:gridCol w:w="1828"/>
        <w:gridCol w:w="1809"/>
      </w:tblGrid>
      <w:tr w:rsidR="001954DD" w:rsidTr="0062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1954DD" w:rsidRPr="001954DD" w:rsidRDefault="001954DD" w:rsidP="0019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857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858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858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prekovreme.</w:t>
            </w: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</w:t>
            </w:r>
          </w:p>
        </w:tc>
        <w:tc>
          <w:tcPr>
            <w:tcW w:w="1858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zaposlene</w:t>
            </w:r>
          </w:p>
        </w:tc>
      </w:tr>
      <w:tr w:rsidR="001954DD" w:rsidTr="0062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1954DD" w:rsidRPr="00635470" w:rsidRDefault="00620A5C" w:rsidP="006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758.265,63</w:t>
            </w:r>
          </w:p>
        </w:tc>
        <w:tc>
          <w:tcPr>
            <w:tcW w:w="1857" w:type="dxa"/>
          </w:tcPr>
          <w:p w:rsidR="001954DD" w:rsidRPr="00635470" w:rsidRDefault="00620A5C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122.761,67</w:t>
            </w:r>
          </w:p>
        </w:tc>
        <w:tc>
          <w:tcPr>
            <w:tcW w:w="1858" w:type="dxa"/>
          </w:tcPr>
          <w:p w:rsidR="001954DD" w:rsidRPr="00635470" w:rsidRDefault="00956AB7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30.546,61</w:t>
            </w:r>
          </w:p>
        </w:tc>
        <w:tc>
          <w:tcPr>
            <w:tcW w:w="1858" w:type="dxa"/>
          </w:tcPr>
          <w:p w:rsidR="001954DD" w:rsidRPr="00635470" w:rsidRDefault="00620A5C" w:rsidP="00620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16.353,51</w:t>
            </w:r>
          </w:p>
        </w:tc>
        <w:tc>
          <w:tcPr>
            <w:tcW w:w="1858" w:type="dxa"/>
          </w:tcPr>
          <w:p w:rsidR="001954DD" w:rsidRPr="00635470" w:rsidRDefault="00956AB7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927.927,42</w:t>
            </w:r>
          </w:p>
        </w:tc>
      </w:tr>
    </w:tbl>
    <w:p w:rsidR="004E1E72" w:rsidRPr="004E1E72" w:rsidRDefault="004E1E72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620A5C" w:rsidRDefault="00635470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67FCD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4.Struktura materijalnih rashoda</w:t>
      </w:r>
      <w:r w:rsidR="00267F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620A5C" w:rsidRPr="00620A5C">
        <w:rPr>
          <w:rFonts w:ascii="Times New Roman" w:eastAsia="Times New Roman" w:hAnsi="Times New Roman" w:cs="Times New Roman"/>
          <w:sz w:val="20"/>
          <w:szCs w:val="20"/>
          <w:lang w:eastAsia="hr-HR"/>
        </w:rPr>
        <w:t>EUR</w:t>
      </w:r>
      <w:r w:rsidR="00267FCD" w:rsidRPr="00267FC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816"/>
        <w:gridCol w:w="1807"/>
        <w:gridCol w:w="1808"/>
        <w:gridCol w:w="1799"/>
        <w:gridCol w:w="1822"/>
      </w:tblGrid>
      <w:tr w:rsidR="00267FCD" w:rsidTr="00A3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troškova zaposlenih</w:t>
            </w:r>
          </w:p>
        </w:tc>
        <w:tc>
          <w:tcPr>
            <w:tcW w:w="1857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858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858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858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materijalni rashodi</w:t>
            </w:r>
          </w:p>
        </w:tc>
      </w:tr>
      <w:tr w:rsidR="00267FCD" w:rsidTr="00A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267FCD" w:rsidRPr="00A36020" w:rsidRDefault="00620A5C" w:rsidP="00A3602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28.139,76</w:t>
            </w:r>
          </w:p>
        </w:tc>
        <w:tc>
          <w:tcPr>
            <w:tcW w:w="1857" w:type="dxa"/>
          </w:tcPr>
          <w:p w:rsidR="00267FCD" w:rsidRPr="00A36020" w:rsidRDefault="00620A5C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11.363,14</w:t>
            </w:r>
          </w:p>
        </w:tc>
        <w:tc>
          <w:tcPr>
            <w:tcW w:w="1858" w:type="dxa"/>
          </w:tcPr>
          <w:p w:rsidR="00267FCD" w:rsidRPr="00A36020" w:rsidRDefault="00620A5C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27.556,98</w:t>
            </w:r>
          </w:p>
        </w:tc>
        <w:tc>
          <w:tcPr>
            <w:tcW w:w="1858" w:type="dxa"/>
          </w:tcPr>
          <w:p w:rsidR="00267FCD" w:rsidRPr="00A36020" w:rsidRDefault="00956AB7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8.710,19</w:t>
            </w:r>
          </w:p>
        </w:tc>
        <w:tc>
          <w:tcPr>
            <w:tcW w:w="1858" w:type="dxa"/>
          </w:tcPr>
          <w:p w:rsidR="00267FCD" w:rsidRPr="00A36020" w:rsidRDefault="00956AB7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75.770,07</w:t>
            </w:r>
          </w:p>
        </w:tc>
      </w:tr>
    </w:tbl>
    <w:p w:rsidR="00635470" w:rsidRDefault="00635470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A36020" w:rsidRPr="004E1E72" w:rsidRDefault="00A36020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A36020" w:rsidRDefault="00571C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5. Financijski rashodi,</w:t>
      </w:r>
      <w:r w:rsidR="00A36020" w:rsidRPr="00A36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nabavu nefinancijske imovine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,nak.građ.i kuć (</w:t>
      </w:r>
      <w:r w:rsidR="00956AB7" w:rsidRPr="00956AB7">
        <w:rPr>
          <w:rFonts w:ascii="Times New Roman" w:eastAsia="Times New Roman" w:hAnsi="Times New Roman" w:cs="Times New Roman"/>
          <w:sz w:val="20"/>
          <w:szCs w:val="20"/>
          <w:lang w:eastAsia="hr-HR"/>
        </w:rPr>
        <w:t>EUR</w:t>
      </w:r>
      <w:r w:rsidR="00A36020" w:rsidRPr="00A3602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2983"/>
        <w:gridCol w:w="2986"/>
        <w:gridCol w:w="3083"/>
      </w:tblGrid>
      <w:tr w:rsidR="00A36020" w:rsidTr="0095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71CC3" w:rsidRDefault="00A36020" w:rsidP="00571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</w:t>
            </w:r>
          </w:p>
          <w:p w:rsidR="00A36020" w:rsidRPr="00A36020" w:rsidRDefault="00A36020" w:rsidP="00571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3096" w:type="dxa"/>
          </w:tcPr>
          <w:p w:rsidR="00571CC3" w:rsidRDefault="00A36020" w:rsidP="00571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</w:t>
            </w:r>
            <w:r w:rsidR="00571C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Nak.građ.i kuć</w:t>
            </w:r>
          </w:p>
          <w:p w:rsidR="00571CC3" w:rsidRDefault="00A36020" w:rsidP="00571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nabavu</w:t>
            </w:r>
          </w:p>
          <w:p w:rsidR="00A36020" w:rsidRPr="00A36020" w:rsidRDefault="00A36020" w:rsidP="00571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nef.imovine</w:t>
            </w:r>
          </w:p>
        </w:tc>
        <w:tc>
          <w:tcPr>
            <w:tcW w:w="3096" w:type="dxa"/>
          </w:tcPr>
          <w:p w:rsidR="00A36020" w:rsidRPr="00A36020" w:rsidRDefault="00A36020" w:rsidP="00571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finan.rashodi</w:t>
            </w:r>
            <w:r w:rsidR="00956A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nab.nef.imovine</w:t>
            </w:r>
            <w:r w:rsidR="00956A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,nak.građ.</w:t>
            </w:r>
          </w:p>
        </w:tc>
      </w:tr>
      <w:tr w:rsidR="00A36020" w:rsidTr="0095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36020" w:rsidRPr="008D07D9" w:rsidRDefault="00571CC3" w:rsidP="00571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2.544,05</w:t>
            </w:r>
          </w:p>
        </w:tc>
        <w:tc>
          <w:tcPr>
            <w:tcW w:w="3096" w:type="dxa"/>
          </w:tcPr>
          <w:p w:rsidR="00A36020" w:rsidRPr="008D07D9" w:rsidRDefault="00571CC3" w:rsidP="00571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21.791,32              </w:t>
            </w:r>
            <w:r w:rsidR="0095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1.514,10</w:t>
            </w:r>
          </w:p>
        </w:tc>
        <w:tc>
          <w:tcPr>
            <w:tcW w:w="3096" w:type="dxa"/>
          </w:tcPr>
          <w:p w:rsidR="00A36020" w:rsidRPr="008D07D9" w:rsidRDefault="006F70B9" w:rsidP="008D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25.849,47</w:t>
            </w:r>
          </w:p>
        </w:tc>
      </w:tr>
    </w:tbl>
    <w:p w:rsidR="00A36020" w:rsidRPr="004E1E72" w:rsidRDefault="00A36020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8D07D9" w:rsidRPr="00AC7E4D" w:rsidRDefault="008D07D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podacima iz tablica 1.do 5. Vidljiva je struktura prihoda,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te struktura rashoda i izdataka koji su financirani iz istih.</w:t>
      </w:r>
    </w:p>
    <w:p w:rsidR="008D07D9" w:rsidRPr="00AC7E4D" w:rsidRDefault="008D07D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107" w:rsidRPr="00AC7E4D" w:rsidRDefault="006B4A36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 je  pozitivan rezultat u iznosu od 22.123,93 EUR-a</w:t>
      </w:r>
      <w:r w:rsidR="008D07D9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E3107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priljeva sredstva za nabavu nefinancijske imovine u 2022.godini te priljeva sredstava za financiranje investicijskog održavanja u četvrtom kvartalu 2023.godine</w:t>
      </w:r>
    </w:p>
    <w:p w:rsidR="006B4A36" w:rsidRPr="00AC7E4D" w:rsidRDefault="006B4A36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3AD" w:rsidRPr="00AC7E4D" w:rsidRDefault="006E310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nija odstupanja u odnosu na 2022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odnose na prihode iz nadležnog 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proračuna, 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 za nabavu dugotrajne nefinancijske imovine i tekućeg investicijskog održavanja ,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te prihodi tekuće pomoći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proračunskim korisnicima iz proračuna koji im nije nadležan ,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4A36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a za  rashode za plaće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A33AD" w:rsidRPr="00AC7E4D" w:rsidRDefault="006E310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05236" w:rsidRPr="00AC7E4D" w:rsidRDefault="00005236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 došlo je do pov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ećanja troškova u odnosu na 2022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.godinu u dijelu 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materijalnih troškova i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uslug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koji su rezultat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cijena na tržištu.Trend rasta t</w:t>
      </w:r>
      <w:r w:rsidR="008A33A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roškova s osnove  usluga i materijala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očekivati i u narednom razdoblju.</w:t>
      </w:r>
    </w:p>
    <w:p w:rsidR="004E1E72" w:rsidRPr="00AC7E4D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E72" w:rsidRPr="00AC7E4D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Potencijalni povećani troškovi u narednom razdoblju mogu nastati iz pokrenutih sudskih sporova,</w:t>
      </w:r>
      <w:r w:rsidR="003D04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 tijeku</w:t>
      </w:r>
      <w:r w:rsidR="00AE6B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04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(15) procijenjen</w:t>
      </w:r>
      <w:r w:rsidR="00C336E5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e vrijednosti od</w:t>
      </w:r>
      <w:r w:rsidR="00DC1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</w:t>
      </w:r>
      <w:r w:rsidR="00C336E5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6B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23.000,00 EUR-a</w:t>
      </w:r>
      <w:r w:rsidR="00C336E5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6B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C336E5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efekta povećanja plaća</w:t>
      </w:r>
      <w:r w:rsidR="00AE6B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36E5" w:rsidRPr="00AC7E4D" w:rsidRDefault="00C336E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36E5" w:rsidRPr="00AC7E4D" w:rsidRDefault="008A33AD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2023</w:t>
      </w:r>
      <w:r w:rsidR="00C336E5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 završena su četiri sudska spora u ukupnoj vrijednosti </w:t>
      </w:r>
      <w:r w:rsid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9.145,84 EUR-a</w:t>
      </w:r>
    </w:p>
    <w:p w:rsidR="00AC7E4D" w:rsidRDefault="00AC7E4D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6B93" w:rsidRPr="00AC7E4D" w:rsidRDefault="00AE6B9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 za očekivati je i dodatno ulaganje u obnovu i uređenje dijela prostora koje je koristila XII Gimnazija,</w:t>
      </w:r>
      <w:r w:rsidR="00AC7E4D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a koje bi trebalo provesti u prvoj polovici godine,</w:t>
      </w:r>
    </w:p>
    <w:p w:rsidR="00AE6B93" w:rsidRPr="00AC7E4D" w:rsidRDefault="00DC185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mogao</w:t>
      </w:r>
      <w:r w:rsidR="00AE6B93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adekvatno planirati upis učen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ika u narednu šk.2024/25 godinu, kao i organizacija rada škole.</w:t>
      </w:r>
    </w:p>
    <w:p w:rsidR="000935D3" w:rsidRPr="00AC7E4D" w:rsidRDefault="000935D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značajnijih aktivnosti koje bi utjecale na poslovanje škole osim redovitih  nije bilo.</w:t>
      </w: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Pr="00DC1851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1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Pregled značajnijih odstupanja u odnosu na 2022 godinu</w:t>
      </w: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– Izvještaj o prihodima i rashodim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primicima i izdacima –</w:t>
      </w:r>
      <w:r w:rsidR="00DC1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12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PRRAS</w:t>
      </w: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D05" w:rsidRDefault="00D17D0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Povećani su ukupni prihodi, prihodi </w:t>
      </w:r>
      <w:r w:rsidR="00942894">
        <w:rPr>
          <w:rFonts w:ascii="Times New Roman" w:eastAsia="Times New Roman" w:hAnsi="Times New Roman" w:cs="Times New Roman"/>
          <w:sz w:val="24"/>
          <w:szCs w:val="24"/>
          <w:lang w:eastAsia="hr-HR"/>
        </w:rPr>
        <w:t>s osnove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proračunskim korisnicima iz proračuna koji im nije nadležan a temeljem potrebe za financiranjem  rasta plaća u 2022 godini i prihodi iz nadležnog proračuna za financiranje rashoda poslovanja i rashoda za nabavu nefinancijske imovine.</w:t>
      </w:r>
    </w:p>
    <w:p w:rsidR="00942894" w:rsidRDefault="0094289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894" w:rsidRDefault="0094289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Značajnija odstupanja po kontima prihoda: 6711,6712</w:t>
      </w:r>
    </w:p>
    <w:p w:rsidR="00942894" w:rsidRDefault="0094289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Značajnija odstupanja po kontima rashoda: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3211,3221,3224,3232,3233,3238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hr-HR"/>
        </w:rPr>
        <w:t>,4241</w:t>
      </w:r>
    </w:p>
    <w:p w:rsidR="005C20E7" w:rsidRDefault="005C20E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20E7" w:rsidRDefault="005C20E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Cto – 3211 – povećanje usljed povećanih aktivnosti školskih putovanja</w:t>
      </w:r>
    </w:p>
    <w:p w:rsidR="005C20E7" w:rsidRDefault="005C20E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Cto – 3221 – povećanje usljed većih nabavnih cijena </w:t>
      </w:r>
    </w:p>
    <w:p w:rsidR="005C20E7" w:rsidRDefault="005C20E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Cto – 3224 ,3232 – povećanje zbog dodatnih ulaganja u održavanje</w:t>
      </w:r>
    </w:p>
    <w:p w:rsidR="005C20E7" w:rsidRDefault="005C20E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Cto – 3233 – izvanredni troškovi javnih natječaja (NN)</w:t>
      </w:r>
    </w:p>
    <w:p w:rsidR="005C20E7" w:rsidRDefault="005C20E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Cto - 3238 – povećani troškovi s osnove e uredskog poslovanja i povećanja cijena usluga</w:t>
      </w:r>
    </w:p>
    <w:p w:rsidR="00DC1851" w:rsidRDefault="00DC185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Cto - 4241 – Knjige- udbenici i radne bilježnice, koji se od 2022 godine evidentiraju u  imovini škole.</w:t>
      </w:r>
    </w:p>
    <w:p w:rsidR="001C12E4" w:rsidRDefault="001C12E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2E4" w:rsidRDefault="001C12E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-  </w:t>
      </w:r>
      <w:r w:rsidRPr="001C12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Bilanca</w:t>
      </w:r>
    </w:p>
    <w:p w:rsidR="001C12E4" w:rsidRDefault="001C12E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2E4" w:rsidRPr="00AC7E4D" w:rsidRDefault="001C12E4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2022 godinu došlo je do povećanja imovine temeljem ulaganja u opremu i knjige – školske udžbenike, te temeljem dodatnih ulaganja u višegodišnje investicijsko ulaganje.</w:t>
      </w:r>
    </w:p>
    <w:p w:rsid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12E4" w:rsidRDefault="000D7BF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– </w:t>
      </w:r>
      <w:r w:rsidRPr="000D7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Pr="000D7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aj o obvezama</w:t>
      </w:r>
    </w:p>
    <w:p w:rsidR="000D7BF9" w:rsidRDefault="000D7BF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7BF9" w:rsidRDefault="000D7BF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značajnijih odstupanja u odnosu na 2022 godinu</w:t>
      </w: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– Izvještaj o promjenama u vrijednosti i obujmu imovine i obveza – </w:t>
      </w:r>
      <w:r w:rsidRPr="001512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PVRIO</w:t>
      </w: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Iskazano je povećanje proizvedene dugotrajne imovine – sadašnje vrijednosti za opremu zaprimljenu od MZO iz 2019 .godine. te po</w:t>
      </w:r>
      <w:r w:rsidR="001B06FB">
        <w:rPr>
          <w:rFonts w:ascii="Times New Roman" w:eastAsia="Times New Roman" w:hAnsi="Times New Roman" w:cs="Times New Roman"/>
          <w:sz w:val="24"/>
          <w:szCs w:val="24"/>
          <w:lang w:eastAsia="hr-HR"/>
        </w:rPr>
        <w:t>većanje proizvedene dugotrajne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imovine u vidu nabavljenih udžbenika – radnih bilježnica od Grada Zagreba.</w:t>
      </w: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– Izvještaj o rashodima prema funkcijskoj klasifikaciji –  </w:t>
      </w:r>
      <w:r w:rsidR="001B06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RAS-funkcijski</w:t>
      </w:r>
    </w:p>
    <w:p w:rsidR="0015123F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23F" w:rsidRPr="008F0C66" w:rsidRDefault="008F0C66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2023 godini bilježi se povećanje rashoda u odnosu na 2022 .godinu,</w:t>
      </w:r>
    </w:p>
    <w:p w:rsidR="0015123F" w:rsidRPr="000D7BF9" w:rsidRDefault="0015123F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BF9" w:rsidRDefault="000D7BF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BF9" w:rsidRPr="00AC7E4D" w:rsidRDefault="000D7BF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2F82" w:rsidRPr="00AC7E4D" w:rsidRDefault="004A66CD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400-04/24-01/1</w:t>
      </w:r>
    </w:p>
    <w:p w:rsidR="00FD2F82" w:rsidRPr="00FD2F82" w:rsidRDefault="004A66CD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Urbroj: </w:t>
      </w: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251-296-24-1</w:t>
      </w:r>
    </w:p>
    <w:p w:rsidR="00FD2F82" w:rsidRPr="00FD2F82" w:rsidRDefault="00FD2F82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FD2F82" w:rsidRPr="00AC7E4D" w:rsidRDefault="004A66CD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29.siječnja 2024</w:t>
      </w:r>
      <w:r w:rsidR="00FD2F82" w:rsidRP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C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Ravnateljica: Andrea Djurdjević, dr.vet.med                        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sectPr w:rsidR="004E1E72" w:rsidRPr="004E1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5D" w:rsidRDefault="00935F5D" w:rsidP="00635470">
      <w:pPr>
        <w:spacing w:after="0" w:line="240" w:lineRule="auto"/>
      </w:pPr>
      <w:r>
        <w:separator/>
      </w:r>
    </w:p>
  </w:endnote>
  <w:endnote w:type="continuationSeparator" w:id="0">
    <w:p w:rsidR="00935F5D" w:rsidRDefault="00935F5D" w:rsidP="0063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814560"/>
      <w:docPartObj>
        <w:docPartGallery w:val="Page Numbers (Bottom of Page)"/>
        <w:docPartUnique/>
      </w:docPartObj>
    </w:sdtPr>
    <w:sdtEndPr/>
    <w:sdtContent>
      <w:p w:rsidR="00FD4797" w:rsidRDefault="00FD47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AA">
          <w:rPr>
            <w:noProof/>
          </w:rPr>
          <w:t>1</w:t>
        </w:r>
        <w:r>
          <w:fldChar w:fldCharType="end"/>
        </w:r>
      </w:p>
    </w:sdtContent>
  </w:sdt>
  <w:p w:rsidR="00FD4797" w:rsidRDefault="00FD47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5D" w:rsidRDefault="00935F5D" w:rsidP="00635470">
      <w:pPr>
        <w:spacing w:after="0" w:line="240" w:lineRule="auto"/>
      </w:pPr>
      <w:r>
        <w:separator/>
      </w:r>
    </w:p>
  </w:footnote>
  <w:footnote w:type="continuationSeparator" w:id="0">
    <w:p w:rsidR="00935F5D" w:rsidRDefault="00935F5D" w:rsidP="0063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72"/>
    <w:rsid w:val="00005236"/>
    <w:rsid w:val="000124CA"/>
    <w:rsid w:val="000935D3"/>
    <w:rsid w:val="000C4581"/>
    <w:rsid w:val="000D7BF9"/>
    <w:rsid w:val="0013762D"/>
    <w:rsid w:val="0015123F"/>
    <w:rsid w:val="001954DD"/>
    <w:rsid w:val="001B06FB"/>
    <w:rsid w:val="001C12E4"/>
    <w:rsid w:val="001D7984"/>
    <w:rsid w:val="00254823"/>
    <w:rsid w:val="00267FCD"/>
    <w:rsid w:val="00343FD1"/>
    <w:rsid w:val="003812EC"/>
    <w:rsid w:val="003D0493"/>
    <w:rsid w:val="004035BB"/>
    <w:rsid w:val="004A66CD"/>
    <w:rsid w:val="004B5EAA"/>
    <w:rsid w:val="004E1E72"/>
    <w:rsid w:val="00571CC3"/>
    <w:rsid w:val="005C20E7"/>
    <w:rsid w:val="00620A5C"/>
    <w:rsid w:val="00635470"/>
    <w:rsid w:val="006B4A36"/>
    <w:rsid w:val="006E3107"/>
    <w:rsid w:val="006F70B9"/>
    <w:rsid w:val="006F7AA2"/>
    <w:rsid w:val="0077696F"/>
    <w:rsid w:val="008723CE"/>
    <w:rsid w:val="0089477C"/>
    <w:rsid w:val="008A33AD"/>
    <w:rsid w:val="008D07D9"/>
    <w:rsid w:val="008F0C66"/>
    <w:rsid w:val="00935F5D"/>
    <w:rsid w:val="00942894"/>
    <w:rsid w:val="00956AB7"/>
    <w:rsid w:val="009D70BF"/>
    <w:rsid w:val="00A36020"/>
    <w:rsid w:val="00AC7E4D"/>
    <w:rsid w:val="00AE6B93"/>
    <w:rsid w:val="00C07D2B"/>
    <w:rsid w:val="00C336E5"/>
    <w:rsid w:val="00C86A14"/>
    <w:rsid w:val="00D17D05"/>
    <w:rsid w:val="00DC1851"/>
    <w:rsid w:val="00E149A8"/>
    <w:rsid w:val="00F74BFA"/>
    <w:rsid w:val="00FD2F82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9B79"/>
  <w15:docId w15:val="{069066C3-A9BA-4229-B532-FC6AA15B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1376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0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1D79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1D7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3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470"/>
  </w:style>
  <w:style w:type="paragraph" w:styleId="Podnoje">
    <w:name w:val="footer"/>
    <w:basedOn w:val="Normal"/>
    <w:link w:val="PodnojeChar"/>
    <w:uiPriority w:val="99"/>
    <w:unhideWhenUsed/>
    <w:rsid w:val="0063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470"/>
  </w:style>
  <w:style w:type="paragraph" w:styleId="Tekstbalonia">
    <w:name w:val="Balloon Text"/>
    <w:basedOn w:val="Normal"/>
    <w:link w:val="TekstbaloniaChar"/>
    <w:uiPriority w:val="99"/>
    <w:semiHidden/>
    <w:unhideWhenUsed/>
    <w:rsid w:val="00C0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D2B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25482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E279-715A-4E80-BEB1-6CE281E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Josić</dc:creator>
  <cp:lastModifiedBy>Windows korisnik</cp:lastModifiedBy>
  <cp:revision>2</cp:revision>
  <cp:lastPrinted>2024-01-30T12:32:00Z</cp:lastPrinted>
  <dcterms:created xsi:type="dcterms:W3CDTF">2024-02-05T12:14:00Z</dcterms:created>
  <dcterms:modified xsi:type="dcterms:W3CDTF">2024-02-05T12:14:00Z</dcterms:modified>
</cp:coreProperties>
</file>